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18E0D" w14:textId="77777777" w:rsidR="00FD5AA2" w:rsidRDefault="00000000">
      <w:pPr>
        <w:pStyle w:val="Title"/>
      </w:pPr>
      <w:r>
        <w:t>Wills,</w:t>
      </w:r>
      <w:r>
        <w:rPr>
          <w:spacing w:val="-7"/>
        </w:rPr>
        <w:t xml:space="preserve"> </w:t>
      </w:r>
      <w:r>
        <w:t>Probate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rPr>
          <w:spacing w:val="-4"/>
        </w:rPr>
        <w:t>Fees</w:t>
      </w:r>
    </w:p>
    <w:p w14:paraId="24034BDC" w14:textId="4B460B45" w:rsidR="00FD5AA2" w:rsidRDefault="00000000">
      <w:pPr>
        <w:spacing w:before="375"/>
        <w:ind w:left="100"/>
        <w:rPr>
          <w:b/>
          <w:sz w:val="24"/>
        </w:rPr>
      </w:pPr>
      <w:r>
        <w:rPr>
          <w:sz w:val="24"/>
        </w:rPr>
        <w:t>Solicitors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qualified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£</w:t>
      </w:r>
      <w:r w:rsidR="00BD7FF3">
        <w:rPr>
          <w:b/>
          <w:sz w:val="24"/>
        </w:rPr>
        <w:t>3</w:t>
      </w:r>
      <w:r>
        <w:rPr>
          <w:b/>
          <w:sz w:val="24"/>
        </w:rPr>
        <w:t>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per </w:t>
      </w:r>
      <w:r>
        <w:rPr>
          <w:b/>
          <w:spacing w:val="-4"/>
          <w:sz w:val="24"/>
        </w:rPr>
        <w:t>hour</w:t>
      </w:r>
    </w:p>
    <w:p w14:paraId="2D82072C" w14:textId="6B188F16" w:rsidR="00FD5AA2" w:rsidRDefault="00000000">
      <w:pPr>
        <w:spacing w:before="41"/>
        <w:ind w:left="100"/>
        <w:rPr>
          <w:b/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qualified Solicitors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£2</w:t>
      </w:r>
      <w:r w:rsidR="00BD7FF3">
        <w:rPr>
          <w:b/>
          <w:sz w:val="24"/>
        </w:rPr>
        <w:t>5</w:t>
      </w:r>
      <w:r>
        <w:rPr>
          <w:b/>
          <w:sz w:val="24"/>
        </w:rPr>
        <w:t xml:space="preserve">0 per </w:t>
      </w:r>
      <w:r>
        <w:rPr>
          <w:b/>
          <w:spacing w:val="-4"/>
          <w:sz w:val="24"/>
        </w:rPr>
        <w:t>hour</w:t>
      </w:r>
    </w:p>
    <w:p w14:paraId="7059EB10" w14:textId="77777777" w:rsidR="00FD5AA2" w:rsidRDefault="00000000">
      <w:pPr>
        <w:spacing w:before="46"/>
        <w:ind w:left="100"/>
        <w:rPr>
          <w:b/>
          <w:sz w:val="24"/>
        </w:rPr>
      </w:pPr>
      <w:r>
        <w:rPr>
          <w:sz w:val="24"/>
        </w:rPr>
        <w:t>Trainee</w:t>
      </w:r>
      <w:r>
        <w:rPr>
          <w:spacing w:val="-1"/>
          <w:sz w:val="24"/>
        </w:rPr>
        <w:t xml:space="preserve"> </w:t>
      </w:r>
      <w:r>
        <w:rPr>
          <w:sz w:val="24"/>
        </w:rPr>
        <w:t>Solicitors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Paralegal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£180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hour</w:t>
      </w:r>
    </w:p>
    <w:p w14:paraId="449BBAF9" w14:textId="77777777" w:rsidR="00FD5AA2" w:rsidRDefault="00FD5AA2">
      <w:pPr>
        <w:pStyle w:val="BodyText"/>
        <w:spacing w:before="81"/>
        <w:rPr>
          <w:b/>
        </w:rPr>
      </w:pPr>
    </w:p>
    <w:p w14:paraId="2560CD88" w14:textId="77777777" w:rsidR="00FD5AA2" w:rsidRDefault="00000000">
      <w:pPr>
        <w:pStyle w:val="BodyText"/>
        <w:spacing w:before="1" w:line="276" w:lineRule="auto"/>
        <w:ind w:left="100" w:right="111"/>
        <w:jc w:val="both"/>
      </w:pPr>
      <w:r>
        <w:t>Our fee ranges vary depending on the application being made, the complexity of the matter,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experience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specialist</w:t>
      </w:r>
      <w:r>
        <w:rPr>
          <w:spacing w:val="-9"/>
        </w:rPr>
        <w:t xml:space="preserve"> </w:t>
      </w:r>
      <w:r>
        <w:t>advisor</w:t>
      </w:r>
      <w:r>
        <w:rPr>
          <w:spacing w:val="-9"/>
        </w:rPr>
        <w:t xml:space="preserve"> </w:t>
      </w:r>
      <w:r>
        <w:t>assisting</w:t>
      </w:r>
      <w:r>
        <w:rPr>
          <w:spacing w:val="-9"/>
        </w:rPr>
        <w:t xml:space="preserve"> </w:t>
      </w:r>
      <w:r>
        <w:t>you.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agree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fee</w:t>
      </w:r>
      <w:r>
        <w:rPr>
          <w:spacing w:val="-9"/>
        </w:rPr>
        <w:t xml:space="preserve"> </w:t>
      </w:r>
      <w:r>
        <w:t>in advance to give you peace of mind.</w:t>
      </w:r>
    </w:p>
    <w:p w14:paraId="0DB9A38A" w14:textId="77777777" w:rsidR="00FD5AA2" w:rsidRDefault="00FD5AA2">
      <w:pPr>
        <w:pStyle w:val="BodyText"/>
        <w:spacing w:before="38"/>
      </w:pPr>
    </w:p>
    <w:p w14:paraId="25C3A366" w14:textId="77777777" w:rsidR="00FD5AA2" w:rsidRDefault="00000000">
      <w:pPr>
        <w:pStyle w:val="BodyText"/>
        <w:spacing w:before="1"/>
        <w:ind w:left="100"/>
      </w:pPr>
      <w:r>
        <w:t xml:space="preserve">Our fee </w:t>
      </w:r>
      <w:r>
        <w:rPr>
          <w:spacing w:val="-2"/>
        </w:rPr>
        <w:t>includes:</w:t>
      </w:r>
    </w:p>
    <w:p w14:paraId="5D6057B8" w14:textId="77777777" w:rsidR="00FD5AA2" w:rsidRDefault="00FD5AA2">
      <w:pPr>
        <w:pStyle w:val="BodyText"/>
      </w:pPr>
    </w:p>
    <w:p w14:paraId="54121B9D" w14:textId="77777777" w:rsidR="00FD5AA2" w:rsidRDefault="00FD5AA2">
      <w:pPr>
        <w:pStyle w:val="BodyText"/>
        <w:spacing w:before="83"/>
      </w:pPr>
    </w:p>
    <w:p w14:paraId="55BA33D8" w14:textId="77777777" w:rsidR="00FD5AA2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1"/>
        <w:ind w:left="819" w:hanging="359"/>
        <w:rPr>
          <w:rFonts w:ascii="Symbol" w:hAnsi="Symbol"/>
          <w:sz w:val="19"/>
        </w:rPr>
      </w:pPr>
      <w:r>
        <w:rPr>
          <w:sz w:val="24"/>
        </w:rPr>
        <w:t>Consultation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detail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confirming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appropriate </w:t>
      </w:r>
      <w:r>
        <w:rPr>
          <w:spacing w:val="-2"/>
          <w:sz w:val="24"/>
        </w:rPr>
        <w:t>action</w:t>
      </w:r>
    </w:p>
    <w:p w14:paraId="6363CF31" w14:textId="77777777" w:rsidR="00FD5AA2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Symbol" w:hAnsi="Symbol"/>
          <w:sz w:val="19"/>
        </w:rPr>
      </w:pPr>
      <w:r>
        <w:rPr>
          <w:sz w:val="24"/>
        </w:rPr>
        <w:t>Giving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advice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Wills,</w:t>
      </w:r>
      <w:r>
        <w:rPr>
          <w:spacing w:val="-2"/>
          <w:sz w:val="24"/>
        </w:rPr>
        <w:t xml:space="preserve"> </w:t>
      </w:r>
      <w:r>
        <w:rPr>
          <w:sz w:val="24"/>
        </w:rPr>
        <w:t>Probate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Estate </w:t>
      </w:r>
      <w:r>
        <w:rPr>
          <w:spacing w:val="-2"/>
          <w:sz w:val="24"/>
        </w:rPr>
        <w:t>administration</w:t>
      </w:r>
    </w:p>
    <w:p w14:paraId="07106FF5" w14:textId="77777777" w:rsidR="00FD5AA2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2"/>
        <w:ind w:left="819" w:hanging="359"/>
        <w:rPr>
          <w:rFonts w:ascii="Symbol" w:hAnsi="Symbol"/>
          <w:sz w:val="19"/>
        </w:rPr>
      </w:pPr>
      <w:r>
        <w:rPr>
          <w:sz w:val="24"/>
        </w:rPr>
        <w:t>Advice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legislation</w:t>
      </w:r>
    </w:p>
    <w:p w14:paraId="1CA3C5B9" w14:textId="77777777" w:rsidR="00FD5AA2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Symbol" w:hAnsi="Symbol"/>
          <w:sz w:val="19"/>
        </w:rPr>
      </w:pPr>
      <w:r>
        <w:rPr>
          <w:sz w:val="24"/>
        </w:rPr>
        <w:t>Advising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raised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probate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registry</w:t>
      </w:r>
    </w:p>
    <w:p w14:paraId="51E51B21" w14:textId="77777777" w:rsidR="00FD5AA2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" w:line="240" w:lineRule="auto"/>
        <w:ind w:right="333"/>
        <w:jc w:val="both"/>
        <w:rPr>
          <w:rFonts w:ascii="Symbol" w:hAnsi="Symbol"/>
          <w:sz w:val="19"/>
        </w:rPr>
      </w:pP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necessary,</w:t>
      </w:r>
      <w:r>
        <w:rPr>
          <w:spacing w:val="-5"/>
          <w:sz w:val="24"/>
        </w:rPr>
        <w:t xml:space="preserve"> </w:t>
      </w:r>
      <w:r>
        <w:rPr>
          <w:sz w:val="24"/>
        </w:rPr>
        <w:t>helping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obtain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(such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land</w:t>
      </w:r>
      <w:r>
        <w:rPr>
          <w:spacing w:val="-4"/>
          <w:sz w:val="24"/>
        </w:rPr>
        <w:t xml:space="preserve"> </w:t>
      </w:r>
      <w:r>
        <w:rPr>
          <w:sz w:val="24"/>
        </w:rPr>
        <w:t>registry titles,</w:t>
      </w:r>
      <w:r>
        <w:rPr>
          <w:spacing w:val="-4"/>
          <w:sz w:val="24"/>
        </w:rPr>
        <w:t xml:space="preserve"> </w:t>
      </w:r>
      <w:r>
        <w:rPr>
          <w:sz w:val="24"/>
        </w:rPr>
        <w:t>death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certificates,</w:t>
      </w:r>
      <w:r>
        <w:rPr>
          <w:spacing w:val="-4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4"/>
          <w:sz w:val="24"/>
        </w:rPr>
        <w:t xml:space="preserve"> </w:t>
      </w:r>
      <w:r>
        <w:rPr>
          <w:sz w:val="24"/>
        </w:rPr>
        <w:t>pension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banking information, including taking statements of any </w:t>
      </w:r>
      <w:proofErr w:type="gramStart"/>
      <w:r>
        <w:rPr>
          <w:sz w:val="24"/>
        </w:rPr>
        <w:t>witnesses;</w:t>
      </w:r>
      <w:proofErr w:type="gramEnd"/>
    </w:p>
    <w:p w14:paraId="5D4EA16B" w14:textId="77777777" w:rsidR="00FD5AA2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42" w:lineRule="auto"/>
        <w:ind w:right="111"/>
        <w:rPr>
          <w:rFonts w:ascii="Symbol" w:hAnsi="Symbol"/>
          <w:sz w:val="19"/>
        </w:rPr>
      </w:pPr>
      <w:r>
        <w:rPr>
          <w:sz w:val="24"/>
        </w:rPr>
        <w:t>Drafting</w:t>
      </w:r>
      <w:r>
        <w:rPr>
          <w:spacing w:val="39"/>
          <w:sz w:val="24"/>
        </w:rPr>
        <w:t xml:space="preserve"> </w:t>
      </w:r>
      <w:r>
        <w:rPr>
          <w:sz w:val="24"/>
        </w:rPr>
        <w:t>legal</w:t>
      </w:r>
      <w:r>
        <w:rPr>
          <w:spacing w:val="39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39"/>
          <w:sz w:val="24"/>
        </w:rPr>
        <w:t xml:space="preserve"> </w:t>
      </w:r>
      <w:r>
        <w:rPr>
          <w:sz w:val="24"/>
        </w:rPr>
        <w:t>such</w:t>
      </w:r>
      <w:r>
        <w:rPr>
          <w:spacing w:val="39"/>
          <w:sz w:val="24"/>
        </w:rPr>
        <w:t xml:space="preserve"> </w:t>
      </w:r>
      <w:r>
        <w:rPr>
          <w:sz w:val="24"/>
        </w:rPr>
        <w:t>as</w:t>
      </w:r>
      <w:r>
        <w:rPr>
          <w:spacing w:val="39"/>
          <w:sz w:val="24"/>
        </w:rPr>
        <w:t xml:space="preserve"> </w:t>
      </w:r>
      <w:r>
        <w:rPr>
          <w:sz w:val="24"/>
        </w:rPr>
        <w:t>Probate</w:t>
      </w:r>
      <w:r>
        <w:rPr>
          <w:spacing w:val="39"/>
          <w:sz w:val="24"/>
        </w:rPr>
        <w:t xml:space="preserve"> </w:t>
      </w:r>
      <w:r>
        <w:rPr>
          <w:sz w:val="24"/>
        </w:rPr>
        <w:t>applications,</w:t>
      </w:r>
      <w:r>
        <w:rPr>
          <w:spacing w:val="39"/>
          <w:sz w:val="24"/>
        </w:rPr>
        <w:t xml:space="preserve"> </w:t>
      </w:r>
      <w:r>
        <w:rPr>
          <w:sz w:val="24"/>
        </w:rPr>
        <w:t>Will,</w:t>
      </w:r>
      <w:r>
        <w:rPr>
          <w:spacing w:val="39"/>
          <w:sz w:val="24"/>
        </w:rPr>
        <w:t xml:space="preserve"> </w:t>
      </w:r>
      <w:r>
        <w:rPr>
          <w:sz w:val="24"/>
        </w:rPr>
        <w:t>Oaths</w:t>
      </w:r>
      <w:r>
        <w:rPr>
          <w:spacing w:val="39"/>
          <w:sz w:val="24"/>
        </w:rPr>
        <w:t xml:space="preserve"> </w:t>
      </w:r>
      <w:r>
        <w:rPr>
          <w:sz w:val="24"/>
        </w:rPr>
        <w:t>and Inheritance tax IHT forms</w:t>
      </w:r>
    </w:p>
    <w:p w14:paraId="2C937D4F" w14:textId="77777777" w:rsidR="00FD5AA2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line="271" w:lineRule="exact"/>
        <w:ind w:left="819" w:hanging="359"/>
        <w:rPr>
          <w:rFonts w:ascii="Symbol" w:hAnsi="Symbol"/>
          <w:sz w:val="19"/>
        </w:rPr>
      </w:pPr>
      <w:r>
        <w:rPr>
          <w:sz w:val="24"/>
        </w:rPr>
        <w:t>Assistance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completing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submitting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forms</w:t>
      </w:r>
    </w:p>
    <w:p w14:paraId="313B07B5" w14:textId="77777777" w:rsidR="00FD5AA2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Symbol" w:hAnsi="Symbol"/>
          <w:sz w:val="19"/>
        </w:rPr>
      </w:pP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phone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keep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up-to-date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regarding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your </w:t>
      </w:r>
      <w:r>
        <w:rPr>
          <w:spacing w:val="-2"/>
          <w:sz w:val="24"/>
        </w:rPr>
        <w:t>application</w:t>
      </w:r>
    </w:p>
    <w:p w14:paraId="40A37396" w14:textId="77777777" w:rsidR="00FD5AA2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Symbol" w:hAnsi="Symbol"/>
          <w:sz w:val="19"/>
        </w:rPr>
      </w:pPr>
      <w:r>
        <w:rPr>
          <w:sz w:val="24"/>
        </w:rPr>
        <w:t>Liaising,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necessary,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third parties,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officials.</w:t>
      </w:r>
    </w:p>
    <w:p w14:paraId="59960A3F" w14:textId="77777777" w:rsidR="00FD5AA2" w:rsidRDefault="00FD5AA2">
      <w:pPr>
        <w:pStyle w:val="BodyText"/>
        <w:spacing w:before="43"/>
      </w:pPr>
    </w:p>
    <w:p w14:paraId="6C13FB09" w14:textId="77777777" w:rsidR="00FD5AA2" w:rsidRDefault="00000000">
      <w:pPr>
        <w:pStyle w:val="BodyText"/>
        <w:ind w:left="100"/>
      </w:pPr>
      <w:r>
        <w:t>Our</w:t>
      </w:r>
      <w:r>
        <w:rPr>
          <w:spacing w:val="-2"/>
        </w:rPr>
        <w:t xml:space="preserve"> </w:t>
      </w:r>
      <w:r>
        <w:t>fee does not</w:t>
      </w:r>
      <w:r>
        <w:rPr>
          <w:spacing w:val="-1"/>
        </w:rPr>
        <w:t xml:space="preserve"> </w:t>
      </w:r>
      <w:r>
        <w:rPr>
          <w:spacing w:val="-2"/>
        </w:rPr>
        <w:t>include:</w:t>
      </w:r>
    </w:p>
    <w:p w14:paraId="5592748A" w14:textId="77777777" w:rsidR="00FD5AA2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41" w:line="240" w:lineRule="auto"/>
        <w:ind w:left="819" w:hanging="359"/>
        <w:rPr>
          <w:rFonts w:ascii="Symbol" w:hAnsi="Symbol"/>
          <w:sz w:val="19"/>
        </w:rPr>
      </w:pPr>
      <w:r>
        <w:rPr>
          <w:sz w:val="24"/>
        </w:rPr>
        <w:t>VAT</w:t>
      </w:r>
      <w:r>
        <w:rPr>
          <w:spacing w:val="-2"/>
          <w:sz w:val="24"/>
        </w:rPr>
        <w:t xml:space="preserve"> </w:t>
      </w:r>
      <w:r>
        <w:rPr>
          <w:sz w:val="24"/>
        </w:rPr>
        <w:t>(where</w:t>
      </w:r>
      <w:r>
        <w:rPr>
          <w:spacing w:val="-2"/>
          <w:sz w:val="24"/>
        </w:rPr>
        <w:t xml:space="preserve"> applicable)</w:t>
      </w:r>
    </w:p>
    <w:p w14:paraId="6E8DBE1A" w14:textId="77777777" w:rsidR="00FD5AA2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2"/>
        <w:ind w:left="819" w:hanging="359"/>
        <w:rPr>
          <w:rFonts w:ascii="Symbol" w:hAnsi="Symbol"/>
          <w:sz w:val="19"/>
        </w:rPr>
      </w:pPr>
      <w:r>
        <w:rPr>
          <w:sz w:val="24"/>
        </w:rPr>
        <w:t>Advice</w:t>
      </w:r>
      <w:r>
        <w:rPr>
          <w:spacing w:val="-1"/>
          <w:sz w:val="24"/>
        </w:rPr>
        <w:t xml:space="preserve"> </w:t>
      </w:r>
      <w:r>
        <w:rPr>
          <w:sz w:val="24"/>
        </w:rPr>
        <w:t>relating</w:t>
      </w:r>
      <w:r>
        <w:rPr>
          <w:spacing w:val="-1"/>
          <w:sz w:val="24"/>
        </w:rPr>
        <w:t xml:space="preserve"> </w:t>
      </w:r>
      <w:r>
        <w:rPr>
          <w:sz w:val="24"/>
        </w:rPr>
        <w:t>to tax</w:t>
      </w:r>
      <w:r>
        <w:rPr>
          <w:spacing w:val="-1"/>
          <w:sz w:val="24"/>
        </w:rPr>
        <w:t xml:space="preserve"> </w:t>
      </w:r>
      <w:r>
        <w:rPr>
          <w:sz w:val="24"/>
        </w:rPr>
        <w:t>planning and</w:t>
      </w:r>
      <w:r>
        <w:rPr>
          <w:spacing w:val="-1"/>
          <w:sz w:val="24"/>
        </w:rPr>
        <w:t xml:space="preserve"> </w:t>
      </w:r>
      <w:r>
        <w:rPr>
          <w:sz w:val="24"/>
        </w:rPr>
        <w:t>IHT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fees</w:t>
      </w:r>
    </w:p>
    <w:p w14:paraId="4EC2E1D5" w14:textId="77777777" w:rsidR="00FD5AA2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Symbol" w:hAnsi="Symbol"/>
          <w:sz w:val="19"/>
        </w:rPr>
      </w:pP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fees</w:t>
      </w:r>
    </w:p>
    <w:p w14:paraId="255E81EC" w14:textId="77777777" w:rsidR="00FD5AA2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3"/>
        <w:ind w:left="819" w:hanging="359"/>
        <w:rPr>
          <w:rFonts w:ascii="Symbol" w:hAnsi="Symbol"/>
          <w:sz w:val="19"/>
        </w:rPr>
      </w:pPr>
      <w:r>
        <w:rPr>
          <w:sz w:val="24"/>
        </w:rPr>
        <w:t>Witnessing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fee</w:t>
      </w:r>
    </w:p>
    <w:p w14:paraId="35AAF089" w14:textId="77777777" w:rsidR="00FD5AA2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Symbol" w:hAnsi="Symbol"/>
          <w:sz w:val="19"/>
        </w:rPr>
      </w:pPr>
      <w:r>
        <w:rPr>
          <w:sz w:val="24"/>
        </w:rPr>
        <w:t>Execution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fees</w:t>
      </w:r>
    </w:p>
    <w:p w14:paraId="79DA7B47" w14:textId="77777777" w:rsidR="00FD5AA2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2"/>
        <w:ind w:left="819" w:hanging="359"/>
        <w:rPr>
          <w:rFonts w:ascii="Symbol" w:hAnsi="Symbol"/>
          <w:sz w:val="19"/>
        </w:rPr>
      </w:pPr>
      <w:r>
        <w:rPr>
          <w:sz w:val="24"/>
        </w:rPr>
        <w:t>Third</w:t>
      </w:r>
      <w:r>
        <w:rPr>
          <w:spacing w:val="-2"/>
          <w:sz w:val="24"/>
        </w:rPr>
        <w:t xml:space="preserve"> </w:t>
      </w:r>
      <w:r>
        <w:rPr>
          <w:sz w:val="24"/>
        </w:rPr>
        <w:t>party</w:t>
      </w:r>
      <w:r>
        <w:rPr>
          <w:spacing w:val="-2"/>
          <w:sz w:val="24"/>
        </w:rPr>
        <w:t xml:space="preserve"> </w:t>
      </w:r>
      <w:r>
        <w:rPr>
          <w:sz w:val="24"/>
        </w:rPr>
        <w:t>providers’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fees</w:t>
      </w:r>
    </w:p>
    <w:p w14:paraId="4DB845E2" w14:textId="77777777" w:rsidR="00FD5AA2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Symbol" w:hAnsi="Symbol"/>
          <w:sz w:val="19"/>
        </w:rPr>
      </w:pPr>
      <w:r>
        <w:rPr>
          <w:sz w:val="24"/>
        </w:rPr>
        <w:t>Interpreting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translation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fees</w:t>
      </w:r>
    </w:p>
    <w:p w14:paraId="315DC8F1" w14:textId="77777777" w:rsidR="00FD5AA2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2"/>
        <w:ind w:left="819" w:hanging="359"/>
        <w:rPr>
          <w:rFonts w:ascii="Symbol" w:hAnsi="Symbol"/>
          <w:sz w:val="19"/>
        </w:rPr>
      </w:pPr>
      <w:r>
        <w:rPr>
          <w:sz w:val="24"/>
        </w:rPr>
        <w:t>Independent</w:t>
      </w:r>
      <w:r>
        <w:rPr>
          <w:spacing w:val="-4"/>
          <w:sz w:val="24"/>
        </w:rPr>
        <w:t xml:space="preserve"> </w:t>
      </w:r>
      <w:r>
        <w:rPr>
          <w:sz w:val="24"/>
        </w:rPr>
        <w:t>expert</w:t>
      </w:r>
      <w:r>
        <w:rPr>
          <w:spacing w:val="-2"/>
          <w:sz w:val="24"/>
        </w:rPr>
        <w:t xml:space="preserve"> </w:t>
      </w:r>
      <w:r>
        <w:rPr>
          <w:sz w:val="24"/>
        </w:rPr>
        <w:t>reports,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where </w:t>
      </w:r>
      <w:r>
        <w:rPr>
          <w:spacing w:val="-2"/>
          <w:sz w:val="24"/>
        </w:rPr>
        <w:t>required</w:t>
      </w:r>
    </w:p>
    <w:p w14:paraId="75F29738" w14:textId="77777777" w:rsidR="00FD5AA2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Symbol" w:hAnsi="Symbol"/>
          <w:sz w:val="19"/>
        </w:rPr>
      </w:pPr>
      <w:r>
        <w:rPr>
          <w:sz w:val="24"/>
        </w:rPr>
        <w:t>Barristers’</w:t>
      </w:r>
      <w:r>
        <w:rPr>
          <w:spacing w:val="-3"/>
          <w:sz w:val="24"/>
        </w:rPr>
        <w:t xml:space="preserve"> </w:t>
      </w:r>
      <w:r>
        <w:rPr>
          <w:sz w:val="24"/>
        </w:rPr>
        <w:t>fees,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required</w:t>
      </w:r>
    </w:p>
    <w:p w14:paraId="76A03F18" w14:textId="77777777" w:rsidR="00FD5AA2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3"/>
        <w:ind w:left="819" w:hanging="359"/>
        <w:rPr>
          <w:rFonts w:ascii="Symbol" w:hAnsi="Symbol"/>
          <w:sz w:val="19"/>
        </w:rPr>
      </w:pPr>
      <w:r>
        <w:rPr>
          <w:sz w:val="24"/>
        </w:rPr>
        <w:t>Courier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fees</w:t>
      </w:r>
    </w:p>
    <w:p w14:paraId="7CA17061" w14:textId="77777777" w:rsidR="00FD5AA2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ind w:right="111"/>
        <w:jc w:val="both"/>
        <w:rPr>
          <w:rFonts w:ascii="Symbol" w:hAnsi="Symbol"/>
          <w:sz w:val="19"/>
        </w:rPr>
      </w:pPr>
      <w:r>
        <w:rPr>
          <w:sz w:val="24"/>
        </w:rPr>
        <w:t>Further work, where necessary, following submission of application. This can be agreed with a further fixed fee or an hourly rate, as appropriate should the need arise.</w:t>
      </w:r>
    </w:p>
    <w:p w14:paraId="58613265" w14:textId="77777777" w:rsidR="00FD5AA2" w:rsidRDefault="00FD5AA2">
      <w:pPr>
        <w:pStyle w:val="BodyText"/>
        <w:spacing w:before="42"/>
      </w:pPr>
    </w:p>
    <w:p w14:paraId="23D741F5" w14:textId="77777777" w:rsidR="00FD5AA2" w:rsidRDefault="00000000">
      <w:pPr>
        <w:pStyle w:val="Heading1"/>
        <w:ind w:left="100"/>
      </w:pPr>
      <w:r>
        <w:t>Initial</w:t>
      </w:r>
      <w:r>
        <w:rPr>
          <w:spacing w:val="-1"/>
        </w:rPr>
        <w:t xml:space="preserve"> </w:t>
      </w:r>
      <w:r>
        <w:rPr>
          <w:spacing w:val="-2"/>
        </w:rPr>
        <w:t>Consultation</w:t>
      </w:r>
    </w:p>
    <w:p w14:paraId="140A11BF" w14:textId="77777777" w:rsidR="00FD5AA2" w:rsidRDefault="00FD5AA2">
      <w:pPr>
        <w:pStyle w:val="BodyText"/>
        <w:spacing w:before="43"/>
        <w:rPr>
          <w:b/>
        </w:rPr>
      </w:pPr>
    </w:p>
    <w:p w14:paraId="615799A3" w14:textId="77777777" w:rsidR="00FD5AA2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ind w:right="111"/>
        <w:jc w:val="both"/>
        <w:rPr>
          <w:rFonts w:ascii="Symbol" w:hAnsi="Symbol"/>
          <w:color w:val="222222"/>
          <w:sz w:val="19"/>
        </w:rPr>
      </w:pPr>
      <w:r>
        <w:rPr>
          <w:color w:val="222222"/>
          <w:sz w:val="24"/>
        </w:rPr>
        <w:t>Initial Consultation involves an in-person conference at our offices with one of our specialists, during which we take full instructions regarding your circumstances</w:t>
      </w:r>
      <w:r>
        <w:rPr>
          <w:color w:val="222222"/>
          <w:spacing w:val="19"/>
          <w:sz w:val="24"/>
        </w:rPr>
        <w:t xml:space="preserve"> </w:t>
      </w:r>
      <w:r>
        <w:rPr>
          <w:color w:val="222222"/>
          <w:sz w:val="24"/>
        </w:rPr>
        <w:t>so</w:t>
      </w:r>
      <w:r>
        <w:rPr>
          <w:color w:val="222222"/>
          <w:spacing w:val="19"/>
          <w:sz w:val="24"/>
        </w:rPr>
        <w:t xml:space="preserve"> </w:t>
      </w:r>
      <w:r>
        <w:rPr>
          <w:color w:val="222222"/>
          <w:sz w:val="24"/>
        </w:rPr>
        <w:t>that</w:t>
      </w:r>
      <w:r>
        <w:rPr>
          <w:color w:val="222222"/>
          <w:spacing w:val="19"/>
          <w:sz w:val="24"/>
        </w:rPr>
        <w:t xml:space="preserve"> </w:t>
      </w:r>
      <w:r>
        <w:rPr>
          <w:color w:val="222222"/>
          <w:sz w:val="24"/>
        </w:rPr>
        <w:t>we</w:t>
      </w:r>
      <w:r>
        <w:rPr>
          <w:color w:val="222222"/>
          <w:spacing w:val="19"/>
          <w:sz w:val="24"/>
        </w:rPr>
        <w:t xml:space="preserve"> </w:t>
      </w:r>
      <w:r>
        <w:rPr>
          <w:color w:val="222222"/>
          <w:sz w:val="24"/>
        </w:rPr>
        <w:t>can</w:t>
      </w:r>
      <w:r>
        <w:rPr>
          <w:color w:val="222222"/>
          <w:spacing w:val="19"/>
          <w:sz w:val="24"/>
        </w:rPr>
        <w:t xml:space="preserve"> </w:t>
      </w:r>
      <w:r>
        <w:rPr>
          <w:color w:val="222222"/>
          <w:sz w:val="24"/>
        </w:rPr>
        <w:t>offer</w:t>
      </w:r>
      <w:r>
        <w:rPr>
          <w:color w:val="222222"/>
          <w:spacing w:val="19"/>
          <w:sz w:val="24"/>
        </w:rPr>
        <w:t xml:space="preserve"> </w:t>
      </w:r>
      <w:r>
        <w:rPr>
          <w:color w:val="222222"/>
          <w:sz w:val="24"/>
        </w:rPr>
        <w:t>full</w:t>
      </w:r>
      <w:r>
        <w:rPr>
          <w:color w:val="222222"/>
          <w:spacing w:val="19"/>
          <w:sz w:val="24"/>
        </w:rPr>
        <w:t xml:space="preserve"> </w:t>
      </w:r>
      <w:r>
        <w:rPr>
          <w:color w:val="222222"/>
          <w:sz w:val="24"/>
        </w:rPr>
        <w:t>advice</w:t>
      </w:r>
      <w:r>
        <w:rPr>
          <w:color w:val="222222"/>
          <w:spacing w:val="19"/>
          <w:sz w:val="24"/>
        </w:rPr>
        <w:t xml:space="preserve"> </w:t>
      </w:r>
      <w:r>
        <w:rPr>
          <w:color w:val="222222"/>
          <w:sz w:val="24"/>
        </w:rPr>
        <w:t>regarding</w:t>
      </w:r>
      <w:r>
        <w:rPr>
          <w:color w:val="222222"/>
          <w:spacing w:val="19"/>
          <w:sz w:val="24"/>
        </w:rPr>
        <w:t xml:space="preserve"> </w:t>
      </w:r>
      <w:r>
        <w:rPr>
          <w:color w:val="222222"/>
          <w:sz w:val="24"/>
        </w:rPr>
        <w:t>the</w:t>
      </w:r>
      <w:r>
        <w:rPr>
          <w:color w:val="222222"/>
          <w:spacing w:val="19"/>
          <w:sz w:val="24"/>
        </w:rPr>
        <w:t xml:space="preserve"> </w:t>
      </w:r>
      <w:r>
        <w:rPr>
          <w:color w:val="222222"/>
          <w:sz w:val="24"/>
        </w:rPr>
        <w:t>options</w:t>
      </w:r>
      <w:r>
        <w:rPr>
          <w:color w:val="222222"/>
          <w:spacing w:val="19"/>
          <w:sz w:val="24"/>
        </w:rPr>
        <w:t xml:space="preserve"> </w:t>
      </w:r>
      <w:r>
        <w:rPr>
          <w:color w:val="222222"/>
          <w:sz w:val="24"/>
        </w:rPr>
        <w:t>that</w:t>
      </w:r>
      <w:r>
        <w:rPr>
          <w:color w:val="222222"/>
          <w:spacing w:val="19"/>
          <w:sz w:val="24"/>
        </w:rPr>
        <w:t xml:space="preserve"> </w:t>
      </w:r>
      <w:r>
        <w:rPr>
          <w:color w:val="222222"/>
          <w:sz w:val="24"/>
        </w:rPr>
        <w:t>are</w:t>
      </w:r>
    </w:p>
    <w:p w14:paraId="78ADE677" w14:textId="77777777" w:rsidR="00FD5AA2" w:rsidRDefault="00FD5AA2">
      <w:pPr>
        <w:jc w:val="both"/>
        <w:rPr>
          <w:rFonts w:ascii="Symbol" w:hAnsi="Symbol"/>
          <w:sz w:val="19"/>
        </w:rPr>
        <w:sectPr w:rsidR="00FD5AA2">
          <w:type w:val="continuous"/>
          <w:pgSz w:w="11900" w:h="16840"/>
          <w:pgMar w:top="1380" w:right="1320" w:bottom="280" w:left="1340" w:header="720" w:footer="720" w:gutter="0"/>
          <w:cols w:space="720"/>
        </w:sectPr>
      </w:pPr>
    </w:p>
    <w:p w14:paraId="426F64C8" w14:textId="77777777" w:rsidR="00FD5AA2" w:rsidRDefault="00000000">
      <w:pPr>
        <w:pStyle w:val="BodyText"/>
        <w:spacing w:before="78" w:line="237" w:lineRule="auto"/>
        <w:ind w:left="820" w:right="111"/>
        <w:jc w:val="both"/>
      </w:pPr>
      <w:r>
        <w:rPr>
          <w:color w:val="222222"/>
        </w:rPr>
        <w:lastRenderedPageBreak/>
        <w:t>available to you. Following the consultation, we confirm our advice in a letter with details of all the options available.</w:t>
      </w:r>
    </w:p>
    <w:p w14:paraId="467A28BE" w14:textId="77777777" w:rsidR="00FD5AA2" w:rsidRDefault="00FD5AA2">
      <w:pPr>
        <w:pStyle w:val="BodyText"/>
      </w:pPr>
    </w:p>
    <w:p w14:paraId="5779E3ED" w14:textId="77777777" w:rsidR="00FD5AA2" w:rsidRDefault="00FD5AA2">
      <w:pPr>
        <w:pStyle w:val="BodyText"/>
      </w:pPr>
    </w:p>
    <w:p w14:paraId="7A29F24E" w14:textId="77777777" w:rsidR="00FD5AA2" w:rsidRDefault="00FD5AA2">
      <w:pPr>
        <w:pStyle w:val="BodyText"/>
        <w:spacing w:before="10"/>
      </w:pPr>
    </w:p>
    <w:p w14:paraId="36419A2A" w14:textId="414913C3" w:rsidR="00FD5AA2" w:rsidRDefault="00000000">
      <w:pPr>
        <w:pStyle w:val="Heading1"/>
      </w:pPr>
      <w:r>
        <w:t>Fixed</w:t>
      </w:r>
      <w:r>
        <w:rPr>
          <w:spacing w:val="-2"/>
        </w:rPr>
        <w:t xml:space="preserve"> </w:t>
      </w:r>
      <w:r>
        <w:t>fee ranges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£</w:t>
      </w:r>
      <w:r w:rsidR="00BD7FF3">
        <w:t>2</w:t>
      </w:r>
      <w:r>
        <w:t>50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4"/>
        </w:rPr>
        <w:t>£500</w:t>
      </w:r>
    </w:p>
    <w:p w14:paraId="0DC4129B" w14:textId="77777777" w:rsidR="00FD5AA2" w:rsidRDefault="00FD5AA2">
      <w:pPr>
        <w:pStyle w:val="BodyText"/>
        <w:rPr>
          <w:b/>
        </w:rPr>
      </w:pPr>
    </w:p>
    <w:p w14:paraId="49FE5310" w14:textId="77777777" w:rsidR="00FD5AA2" w:rsidRDefault="00FD5AA2">
      <w:pPr>
        <w:pStyle w:val="BodyText"/>
        <w:spacing w:before="10"/>
        <w:rPr>
          <w:b/>
        </w:rPr>
      </w:pPr>
    </w:p>
    <w:p w14:paraId="3CC56AEC" w14:textId="77777777" w:rsidR="00FD5AA2" w:rsidRDefault="00000000">
      <w:pPr>
        <w:ind w:left="820"/>
        <w:rPr>
          <w:b/>
          <w:sz w:val="24"/>
        </w:rPr>
      </w:pPr>
      <w:r>
        <w:rPr>
          <w:b/>
          <w:sz w:val="24"/>
        </w:rPr>
        <w:t>Wills,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Probate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Estate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Administration</w:t>
      </w:r>
    </w:p>
    <w:p w14:paraId="7CA3BEF7" w14:textId="77777777" w:rsidR="00FD5AA2" w:rsidRDefault="00FD5AA2">
      <w:pPr>
        <w:pStyle w:val="BodyText"/>
        <w:rPr>
          <w:b/>
        </w:rPr>
      </w:pPr>
    </w:p>
    <w:p w14:paraId="30E204C4" w14:textId="77777777" w:rsidR="00FD5AA2" w:rsidRDefault="00FD5AA2">
      <w:pPr>
        <w:pStyle w:val="BodyText"/>
        <w:rPr>
          <w:b/>
        </w:rPr>
      </w:pPr>
    </w:p>
    <w:p w14:paraId="69DD9091" w14:textId="77777777" w:rsidR="00FD5AA2" w:rsidRDefault="00FD5AA2">
      <w:pPr>
        <w:pStyle w:val="BodyText"/>
        <w:spacing w:before="5"/>
        <w:rPr>
          <w:b/>
        </w:rPr>
      </w:pPr>
    </w:p>
    <w:p w14:paraId="740001CF" w14:textId="77777777" w:rsidR="00FD5AA2" w:rsidRDefault="00000000">
      <w:pPr>
        <w:tabs>
          <w:tab w:val="left" w:pos="1399"/>
        </w:tabs>
        <w:ind w:left="820"/>
        <w:rPr>
          <w:b/>
          <w:sz w:val="24"/>
        </w:rPr>
      </w:pPr>
      <w:r>
        <w:rPr>
          <w:rFonts w:ascii="Webdings" w:hAnsi="Webdings"/>
          <w:color w:val="222222"/>
          <w:spacing w:val="-5"/>
          <w:w w:val="65"/>
          <w:sz w:val="24"/>
        </w:rPr>
        <w:t></w:t>
      </w:r>
      <w:r>
        <w:rPr>
          <w:rFonts w:ascii="Webdings" w:hAnsi="Webdings"/>
          <w:color w:val="222222"/>
          <w:spacing w:val="-5"/>
          <w:w w:val="65"/>
          <w:sz w:val="24"/>
        </w:rPr>
        <w:t></w:t>
      </w:r>
      <w:r>
        <w:rPr>
          <w:rFonts w:ascii="Webdings" w:hAnsi="Webdings"/>
          <w:color w:val="222222"/>
          <w:spacing w:val="-5"/>
          <w:w w:val="65"/>
          <w:sz w:val="24"/>
        </w:rPr>
        <w:t></w:t>
      </w:r>
      <w:r>
        <w:rPr>
          <w:rFonts w:ascii="Times New Roman" w:hAnsi="Times New Roman"/>
          <w:color w:val="222222"/>
          <w:sz w:val="24"/>
        </w:rPr>
        <w:tab/>
      </w:r>
      <w:r>
        <w:rPr>
          <w:b/>
          <w:color w:val="222222"/>
          <w:spacing w:val="-4"/>
          <w:w w:val="90"/>
          <w:sz w:val="24"/>
        </w:rPr>
        <w:t>Wills</w:t>
      </w:r>
    </w:p>
    <w:p w14:paraId="3F525B0F" w14:textId="77777777" w:rsidR="00FD5AA2" w:rsidRDefault="00FD5AA2">
      <w:pPr>
        <w:pStyle w:val="BodyText"/>
        <w:spacing w:before="4"/>
        <w:rPr>
          <w:b/>
        </w:rPr>
      </w:pPr>
    </w:p>
    <w:p w14:paraId="557C27D6" w14:textId="4EFF1DD4" w:rsidR="00FD5AA2" w:rsidRDefault="00000000">
      <w:pPr>
        <w:pStyle w:val="BodyText"/>
        <w:spacing w:before="1"/>
        <w:ind w:left="820" w:right="111"/>
        <w:jc w:val="both"/>
      </w:pPr>
      <w:r>
        <w:t>On average, this type of work takes between 6 - 8 hours to complete. Depending on the complexity of the testator estate the average costs are between £</w:t>
      </w:r>
      <w:r w:rsidR="00BD7FF3">
        <w:t>35</w:t>
      </w:r>
      <w:r>
        <w:t>0-£2000. Our standard fixed fee for a non-complex Will is £</w:t>
      </w:r>
      <w:r w:rsidR="00BD7FF3">
        <w:t>35</w:t>
      </w:r>
      <w:r>
        <w:t>0. All figures exclude VAT.</w:t>
      </w:r>
    </w:p>
    <w:p w14:paraId="17113155" w14:textId="77777777" w:rsidR="00FD5AA2" w:rsidRDefault="00FD5AA2">
      <w:pPr>
        <w:pStyle w:val="BodyText"/>
      </w:pPr>
    </w:p>
    <w:p w14:paraId="099E55A3" w14:textId="77777777" w:rsidR="00FD5AA2" w:rsidRDefault="00FD5AA2">
      <w:pPr>
        <w:pStyle w:val="BodyText"/>
      </w:pPr>
    </w:p>
    <w:p w14:paraId="1A47F3D5" w14:textId="77777777" w:rsidR="00FD5AA2" w:rsidRDefault="00FD5AA2">
      <w:pPr>
        <w:pStyle w:val="BodyText"/>
        <w:spacing w:before="7"/>
      </w:pPr>
    </w:p>
    <w:p w14:paraId="5561ECE6" w14:textId="77777777" w:rsidR="00FD5AA2" w:rsidRDefault="00000000">
      <w:pPr>
        <w:tabs>
          <w:tab w:val="left" w:pos="1399"/>
        </w:tabs>
        <w:ind w:left="820"/>
        <w:rPr>
          <w:b/>
          <w:sz w:val="24"/>
        </w:rPr>
      </w:pPr>
      <w:r>
        <w:rPr>
          <w:rFonts w:ascii="Webdings" w:hAnsi="Webdings"/>
          <w:color w:val="222222"/>
          <w:spacing w:val="-5"/>
          <w:w w:val="70"/>
          <w:sz w:val="24"/>
        </w:rPr>
        <w:t></w:t>
      </w:r>
      <w:r>
        <w:rPr>
          <w:rFonts w:ascii="Webdings" w:hAnsi="Webdings"/>
          <w:color w:val="222222"/>
          <w:spacing w:val="-5"/>
          <w:w w:val="70"/>
          <w:sz w:val="24"/>
        </w:rPr>
        <w:t></w:t>
      </w:r>
      <w:r>
        <w:rPr>
          <w:rFonts w:ascii="Webdings" w:hAnsi="Webdings"/>
          <w:color w:val="222222"/>
          <w:spacing w:val="-5"/>
          <w:w w:val="70"/>
          <w:sz w:val="24"/>
        </w:rPr>
        <w:t></w:t>
      </w:r>
      <w:r>
        <w:rPr>
          <w:rFonts w:ascii="Times New Roman" w:hAnsi="Times New Roman"/>
          <w:color w:val="222222"/>
          <w:sz w:val="24"/>
        </w:rPr>
        <w:tab/>
      </w:r>
      <w:r>
        <w:rPr>
          <w:b/>
          <w:color w:val="222222"/>
          <w:spacing w:val="-2"/>
          <w:w w:val="90"/>
          <w:sz w:val="24"/>
        </w:rPr>
        <w:t>Probate</w:t>
      </w:r>
    </w:p>
    <w:p w14:paraId="28CA0813" w14:textId="77777777" w:rsidR="00FD5AA2" w:rsidRDefault="00FD5AA2">
      <w:pPr>
        <w:pStyle w:val="BodyText"/>
        <w:spacing w:before="5"/>
        <w:rPr>
          <w:b/>
        </w:rPr>
      </w:pPr>
    </w:p>
    <w:p w14:paraId="69A4968B" w14:textId="533FCBB6" w:rsidR="00FD5AA2" w:rsidRDefault="00000000">
      <w:pPr>
        <w:pStyle w:val="BodyText"/>
        <w:ind w:left="820" w:right="111"/>
        <w:jc w:val="both"/>
      </w:pPr>
      <w:r>
        <w:t>On average, this type of work takes between 15-50 hours to complete per matter. The average costs are between £</w:t>
      </w:r>
      <w:r w:rsidR="00BD7FF3">
        <w:t>3,000</w:t>
      </w:r>
      <w:r>
        <w:t>-£5000 depending on the fee- earners</w:t>
      </w:r>
      <w:r>
        <w:rPr>
          <w:spacing w:val="-16"/>
        </w:rPr>
        <w:t xml:space="preserve"> </w:t>
      </w:r>
      <w:r>
        <w:t>hourly</w:t>
      </w:r>
      <w:r>
        <w:rPr>
          <w:spacing w:val="-16"/>
        </w:rPr>
        <w:t xml:space="preserve"> </w:t>
      </w:r>
      <w:r>
        <w:t>rate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complexity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case.</w:t>
      </w:r>
      <w:r>
        <w:rPr>
          <w:spacing w:val="-16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>standard</w:t>
      </w:r>
      <w:r>
        <w:rPr>
          <w:spacing w:val="-16"/>
        </w:rPr>
        <w:t xml:space="preserve"> </w:t>
      </w:r>
      <w:r>
        <w:t>fixed</w:t>
      </w:r>
      <w:r>
        <w:rPr>
          <w:spacing w:val="-16"/>
        </w:rPr>
        <w:t xml:space="preserve"> </w:t>
      </w:r>
      <w:r>
        <w:t>fee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£</w:t>
      </w:r>
      <w:r w:rsidR="00BD7FF3">
        <w:t>3,000</w:t>
      </w:r>
      <w:r>
        <w:t xml:space="preserve"> for non-complex Probate applications. All figures exclude VAT.</w:t>
      </w:r>
    </w:p>
    <w:p w14:paraId="6A3043EF" w14:textId="77777777" w:rsidR="00FD5AA2" w:rsidRDefault="00FD5AA2">
      <w:pPr>
        <w:pStyle w:val="BodyText"/>
      </w:pPr>
    </w:p>
    <w:p w14:paraId="58AB282D" w14:textId="77777777" w:rsidR="00FD5AA2" w:rsidRDefault="00FD5AA2">
      <w:pPr>
        <w:pStyle w:val="BodyText"/>
      </w:pPr>
    </w:p>
    <w:p w14:paraId="393125F5" w14:textId="77777777" w:rsidR="00FD5AA2" w:rsidRDefault="00FD5AA2">
      <w:pPr>
        <w:pStyle w:val="BodyText"/>
        <w:spacing w:before="7"/>
      </w:pPr>
    </w:p>
    <w:p w14:paraId="2D89F927" w14:textId="77777777" w:rsidR="00FD5AA2" w:rsidRDefault="00000000">
      <w:pPr>
        <w:pStyle w:val="Heading1"/>
        <w:tabs>
          <w:tab w:val="left" w:pos="1399"/>
        </w:tabs>
      </w:pPr>
      <w:r>
        <w:rPr>
          <w:rFonts w:ascii="Webdings" w:hAnsi="Webdings"/>
          <w:b w:val="0"/>
          <w:color w:val="222222"/>
          <w:spacing w:val="-5"/>
          <w:w w:val="70"/>
        </w:rPr>
        <w:t></w:t>
      </w:r>
      <w:r>
        <w:rPr>
          <w:rFonts w:ascii="Webdings" w:hAnsi="Webdings"/>
          <w:b w:val="0"/>
          <w:color w:val="222222"/>
          <w:spacing w:val="-5"/>
          <w:w w:val="70"/>
        </w:rPr>
        <w:t></w:t>
      </w:r>
      <w:r>
        <w:rPr>
          <w:rFonts w:ascii="Webdings" w:hAnsi="Webdings"/>
          <w:b w:val="0"/>
          <w:color w:val="222222"/>
          <w:spacing w:val="-5"/>
          <w:w w:val="70"/>
        </w:rPr>
        <w:t></w:t>
      </w:r>
      <w:r>
        <w:rPr>
          <w:rFonts w:ascii="Times New Roman" w:hAnsi="Times New Roman"/>
          <w:b w:val="0"/>
          <w:color w:val="222222"/>
        </w:rPr>
        <w:tab/>
      </w:r>
      <w:r>
        <w:rPr>
          <w:color w:val="222222"/>
        </w:rPr>
        <w:t>Estate</w:t>
      </w:r>
      <w:r>
        <w:rPr>
          <w:color w:val="222222"/>
          <w:spacing w:val="-3"/>
        </w:rPr>
        <w:t xml:space="preserve"> </w:t>
      </w:r>
      <w:r>
        <w:rPr>
          <w:color w:val="222222"/>
          <w:spacing w:val="-2"/>
        </w:rPr>
        <w:t>Administration</w:t>
      </w:r>
    </w:p>
    <w:p w14:paraId="21281C25" w14:textId="77777777" w:rsidR="00FD5AA2" w:rsidRDefault="00FD5AA2">
      <w:pPr>
        <w:pStyle w:val="BodyText"/>
        <w:spacing w:before="5"/>
        <w:rPr>
          <w:b/>
        </w:rPr>
      </w:pPr>
    </w:p>
    <w:p w14:paraId="1ACC7C27" w14:textId="42E3E143" w:rsidR="00FD5AA2" w:rsidRDefault="00000000">
      <w:pPr>
        <w:pStyle w:val="BodyText"/>
        <w:ind w:left="820" w:right="111"/>
        <w:jc w:val="both"/>
      </w:pPr>
      <w:r>
        <w:t>On average, this type of work takes between 60-250 hours to complete per matter.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£</w:t>
      </w:r>
      <w:r w:rsidR="00BD7FF3">
        <w:t>5</w:t>
      </w:r>
      <w:r>
        <w:t>,500-£20,000</w:t>
      </w:r>
      <w:r>
        <w:rPr>
          <w:spacing w:val="-7"/>
        </w:rPr>
        <w:t xml:space="preserve"> </w:t>
      </w:r>
      <w:r>
        <w:t>depending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fee- earners</w:t>
      </w:r>
      <w:r>
        <w:rPr>
          <w:spacing w:val="-16"/>
        </w:rPr>
        <w:t xml:space="preserve"> </w:t>
      </w:r>
      <w:r>
        <w:t>hourly</w:t>
      </w:r>
      <w:r>
        <w:rPr>
          <w:spacing w:val="-16"/>
        </w:rPr>
        <w:t xml:space="preserve"> </w:t>
      </w:r>
      <w:r>
        <w:t>rate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complexity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case.</w:t>
      </w:r>
      <w:r>
        <w:rPr>
          <w:spacing w:val="-16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>standard</w:t>
      </w:r>
      <w:r>
        <w:rPr>
          <w:spacing w:val="-16"/>
        </w:rPr>
        <w:t xml:space="preserve"> </w:t>
      </w:r>
      <w:r>
        <w:t>fixed</w:t>
      </w:r>
      <w:r>
        <w:rPr>
          <w:spacing w:val="-16"/>
        </w:rPr>
        <w:t xml:space="preserve"> </w:t>
      </w:r>
      <w:r>
        <w:t>fee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£</w:t>
      </w:r>
      <w:r w:rsidR="00BD7FF3">
        <w:t>5</w:t>
      </w:r>
      <w:r>
        <w:t>,500 for non-complex matters. We charge 3% of the gross estate value if we are named as Executors of the Will.</w:t>
      </w:r>
      <w:r>
        <w:rPr>
          <w:spacing w:val="40"/>
        </w:rPr>
        <w:t xml:space="preserve"> </w:t>
      </w:r>
      <w:r>
        <w:t>All figures exclude VAT.</w:t>
      </w:r>
    </w:p>
    <w:p w14:paraId="31C3AD4D" w14:textId="77777777" w:rsidR="00FD5AA2" w:rsidRDefault="00FD5AA2">
      <w:pPr>
        <w:pStyle w:val="BodyText"/>
      </w:pPr>
    </w:p>
    <w:p w14:paraId="3ADC213D" w14:textId="77777777" w:rsidR="00FD5AA2" w:rsidRDefault="00FD5AA2">
      <w:pPr>
        <w:pStyle w:val="BodyText"/>
      </w:pPr>
    </w:p>
    <w:p w14:paraId="29F3F8D4" w14:textId="77777777" w:rsidR="00FD5AA2" w:rsidRDefault="00FD5AA2">
      <w:pPr>
        <w:pStyle w:val="BodyText"/>
        <w:spacing w:before="10"/>
      </w:pPr>
    </w:p>
    <w:p w14:paraId="0F9DA46D" w14:textId="77777777" w:rsidR="00FD5AA2" w:rsidRDefault="00000000">
      <w:pPr>
        <w:pStyle w:val="Heading1"/>
        <w:tabs>
          <w:tab w:val="left" w:pos="1466"/>
        </w:tabs>
      </w:pPr>
      <w:r>
        <w:rPr>
          <w:rFonts w:ascii="Webdings" w:hAnsi="Webdings"/>
          <w:b w:val="0"/>
          <w:color w:val="222222"/>
          <w:spacing w:val="-5"/>
          <w:w w:val="70"/>
        </w:rPr>
        <w:t></w:t>
      </w:r>
      <w:r>
        <w:rPr>
          <w:rFonts w:ascii="Webdings" w:hAnsi="Webdings"/>
          <w:b w:val="0"/>
          <w:color w:val="222222"/>
          <w:spacing w:val="-5"/>
          <w:w w:val="70"/>
        </w:rPr>
        <w:t></w:t>
      </w:r>
      <w:r>
        <w:rPr>
          <w:rFonts w:ascii="Webdings" w:hAnsi="Webdings"/>
          <w:b w:val="0"/>
          <w:color w:val="222222"/>
          <w:spacing w:val="-5"/>
          <w:w w:val="70"/>
        </w:rPr>
        <w:t></w:t>
      </w:r>
      <w:r>
        <w:rPr>
          <w:rFonts w:ascii="Times New Roman" w:hAnsi="Times New Roman"/>
          <w:b w:val="0"/>
          <w:color w:val="222222"/>
        </w:rPr>
        <w:tab/>
      </w:r>
      <w:r>
        <w:rPr>
          <w:color w:val="222222"/>
        </w:rPr>
        <w:t>Lasting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 xml:space="preserve">Powers of </w:t>
      </w:r>
      <w:r>
        <w:rPr>
          <w:color w:val="222222"/>
          <w:spacing w:val="-2"/>
        </w:rPr>
        <w:t>attorney</w:t>
      </w:r>
    </w:p>
    <w:p w14:paraId="2DB9A10C" w14:textId="77777777" w:rsidR="00FD5AA2" w:rsidRDefault="00FD5AA2">
      <w:pPr>
        <w:pStyle w:val="BodyText"/>
        <w:spacing w:before="5"/>
        <w:rPr>
          <w:b/>
        </w:rPr>
      </w:pPr>
    </w:p>
    <w:p w14:paraId="45640CB8" w14:textId="5D86415A" w:rsidR="00FD5AA2" w:rsidRDefault="00000000">
      <w:pPr>
        <w:pStyle w:val="BodyText"/>
        <w:ind w:left="820" w:right="111"/>
        <w:jc w:val="both"/>
      </w:pPr>
      <w:r>
        <w:t>On average, this type of work takes between 5-15 hours to complete per application.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average</w:t>
      </w:r>
      <w:r>
        <w:rPr>
          <w:spacing w:val="-16"/>
        </w:rPr>
        <w:t xml:space="preserve"> </w:t>
      </w:r>
      <w:r>
        <w:t>costs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between</w:t>
      </w:r>
      <w:r>
        <w:rPr>
          <w:spacing w:val="-17"/>
        </w:rPr>
        <w:t xml:space="preserve"> </w:t>
      </w:r>
      <w:r>
        <w:t>£</w:t>
      </w:r>
      <w:r w:rsidR="00BD7FF3">
        <w:t>6</w:t>
      </w:r>
      <w:r>
        <w:t>00-£5,000</w:t>
      </w:r>
      <w:r>
        <w:rPr>
          <w:spacing w:val="-16"/>
        </w:rPr>
        <w:t xml:space="preserve"> </w:t>
      </w:r>
      <w:r>
        <w:t>depending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fee- earners</w:t>
      </w:r>
      <w:r>
        <w:rPr>
          <w:spacing w:val="-6"/>
        </w:rPr>
        <w:t xml:space="preserve"> </w:t>
      </w:r>
      <w:r>
        <w:t>hourly</w:t>
      </w:r>
      <w:r>
        <w:rPr>
          <w:spacing w:val="-6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complexity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case.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fixed</w:t>
      </w:r>
      <w:r>
        <w:rPr>
          <w:spacing w:val="-6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£</w:t>
      </w:r>
      <w:r w:rsidR="00BD7FF3">
        <w:t>6</w:t>
      </w:r>
      <w:r>
        <w:t>00. All figures exclude VAT.</w:t>
      </w:r>
    </w:p>
    <w:sectPr w:rsidR="00FD5AA2">
      <w:pgSz w:w="1190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altName w:val="Webdings"/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B58C7"/>
    <w:multiLevelType w:val="hybridMultilevel"/>
    <w:tmpl w:val="1EFACB16"/>
    <w:lvl w:ilvl="0" w:tplc="BAC0F32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3"/>
        <w:lang w:val="en-US" w:eastAsia="en-US" w:bidi="ar-SA"/>
      </w:rPr>
    </w:lvl>
    <w:lvl w:ilvl="1" w:tplc="58F0742A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F7668FF8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8392F66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5316C396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 w:tplc="0A44219A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5508A910">
      <w:numFmt w:val="bullet"/>
      <w:lvlText w:val="•"/>
      <w:lvlJc w:val="left"/>
      <w:pPr>
        <w:ind w:left="5872" w:hanging="360"/>
      </w:pPr>
      <w:rPr>
        <w:rFonts w:hint="default"/>
        <w:lang w:val="en-US" w:eastAsia="en-US" w:bidi="ar-SA"/>
      </w:rPr>
    </w:lvl>
    <w:lvl w:ilvl="7" w:tplc="3FA8941A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2D72FED2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</w:abstractNum>
  <w:num w:numId="1" w16cid:durableId="43655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A2"/>
    <w:rsid w:val="003661C7"/>
    <w:rsid w:val="00BD7FF3"/>
    <w:rsid w:val="00F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3CC6C3"/>
  <w15:docId w15:val="{DFCF2380-E1A7-F34A-B61F-AE04A5F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"/>
      <w:ind w:left="1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WILLS &amp; PROBATE FEES.docx</dc:title>
  <cp:lastModifiedBy>Titan Solicitors</cp:lastModifiedBy>
  <cp:revision>2</cp:revision>
  <dcterms:created xsi:type="dcterms:W3CDTF">2025-01-30T13:12:00Z</dcterms:created>
  <dcterms:modified xsi:type="dcterms:W3CDTF">2025-01-30T13:12:00Z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Word</vt:lpwstr>
  </property>
  <property fmtid="{D5CDD505-2E9C-101B-9397-08002B2CF9AE}" pid="4" name="LastSaved">
    <vt:filetime>2025-01-30T00:00:00Z</vt:filetime>
  </property>
  <property fmtid="{D5CDD505-2E9C-101B-9397-08002B2CF9AE}" pid="5" name="Producer">
    <vt:lpwstr>macOS Version 10.15.6 (Build 19G2021) Quartz PDFContext</vt:lpwstr>
  </property>
</Properties>
</file>